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93" w:rsidRPr="00526AB8" w:rsidRDefault="00290293" w:rsidP="00290293">
      <w:pPr>
        <w:jc w:val="right"/>
        <w:rPr>
          <w:rFonts w:ascii="Segoe UI" w:eastAsia="Calibri" w:hAnsi="Segoe UI" w:cs="Segoe UI"/>
          <w:b/>
          <w:bCs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b/>
          <w:bCs/>
          <w:color w:val="000000" w:themeColor="text1"/>
          <w:sz w:val="22"/>
          <w:lang w:eastAsia="ar-SA"/>
        </w:rPr>
        <w:t xml:space="preserve">Załącznik nr 3 do zapytania ofertowego nr …………………….. z dnia ……………….. r. </w:t>
      </w:r>
    </w:p>
    <w:p w:rsidR="00290293" w:rsidRPr="00526AB8" w:rsidRDefault="00290293" w:rsidP="00290293">
      <w:pPr>
        <w:pStyle w:val="Default"/>
        <w:spacing w:line="312" w:lineRule="auto"/>
        <w:ind w:left="4248" w:firstLine="708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...................................................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(pieczęć Wykonawcy)</w:t>
      </w:r>
    </w:p>
    <w:p w:rsidR="00290293" w:rsidRPr="00526AB8" w:rsidRDefault="00290293" w:rsidP="00290293">
      <w:pPr>
        <w:ind w:left="2832" w:firstLine="708"/>
        <w:jc w:val="both"/>
        <w:rPr>
          <w:rFonts w:ascii="Segoe UI" w:eastAsia="Calibri" w:hAnsi="Segoe UI" w:cs="Segoe UI"/>
          <w:b/>
          <w:bCs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b/>
          <w:bCs/>
          <w:color w:val="000000" w:themeColor="text1"/>
          <w:sz w:val="22"/>
          <w:lang w:eastAsia="ar-SA"/>
        </w:rPr>
        <w:t>Formularz Oferty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 xml:space="preserve">Dane dotyczące Wykonawcy: 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 xml:space="preserve">1)Firma (nazwa lub nazwisko) oraz adres Wykonawcy: 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2)REGON ............................................................................................................................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3)NIP ............................................................................................................................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nr tel.: .........................................., e-mail ………..……………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Składając Ofertę w odpowiedzi na zapytanie ofertowe nr……………………. z dnia…………………………</w:t>
      </w:r>
      <w:r w:rsidRPr="00526AB8">
        <w:rPr>
          <w:rFonts w:ascii="Segoe UI" w:eastAsia="Calibri" w:hAnsi="Segoe UI" w:cs="Segoe UI"/>
          <w:color w:val="000000" w:themeColor="text1"/>
          <w:sz w:val="22"/>
        </w:rPr>
        <w:t xml:space="preserve"> na zakup wraz z dostawą sprzętu i oprogramowania dla osób z niepełnosprawnością oraz sprzętu IT w ramach projektu pt. „e-Mocni: cyfrowe umiejętności, realne korzyści” współfinansowanego ze środków Unii Europejskiej w ramach Europejskiego Funduszu Rozwoju Regionalnego, Programu Operacyjnego Polska Cyfrowa, Oś priorytetowa III </w:t>
      </w:r>
      <w:r w:rsidRPr="00526AB8">
        <w:rPr>
          <w:rFonts w:ascii="Segoe UI" w:eastAsia="Calibri" w:hAnsi="Segoe UI" w:cs="Segoe UI"/>
          <w:i/>
          <w:iCs/>
          <w:color w:val="000000" w:themeColor="text1"/>
          <w:sz w:val="22"/>
        </w:rPr>
        <w:t>Cyfrowe Kompetencje Społeczeństwa</w:t>
      </w:r>
      <w:r w:rsidRPr="00526AB8">
        <w:rPr>
          <w:rFonts w:ascii="Segoe UI" w:eastAsia="Calibri" w:hAnsi="Segoe UI" w:cs="Segoe UI"/>
          <w:color w:val="000000" w:themeColor="text1"/>
          <w:sz w:val="22"/>
        </w:rPr>
        <w:t xml:space="preserve">, Działanie 3.1 </w:t>
      </w:r>
      <w:r w:rsidRPr="00526AB8">
        <w:rPr>
          <w:rFonts w:ascii="Segoe UI" w:eastAsia="Calibri" w:hAnsi="Segoe UI" w:cs="Segoe UI"/>
          <w:i/>
          <w:iCs/>
          <w:color w:val="000000" w:themeColor="text1"/>
          <w:sz w:val="22"/>
        </w:rPr>
        <w:t xml:space="preserve">Działania szkoleniowe na rzecz rozwoju kompetencji cyfrowych </w:t>
      </w: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oświadczam/oświadczamy, że: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OFERUJĘ/OFERUJEMY wykonanie przedmiotu Zamówienia w zakresie wskazanym w opisie przedmiotu zamówienia: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Łączne Wynagrodzenie brutto (z podatkiem VAT) za część I/część II/ całość zamówienia *: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lastRenderedPageBreak/>
        <w:t xml:space="preserve">…........................................................................... zł 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(słownie złotych: ..................................................................................................)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 xml:space="preserve">na które składa się cena netto: 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..............................................................zł (słownie złotych: ………...........................)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oraz podatek VAT w wysokości: ………………………………………..zł (słownie:…………………………….)</w:t>
      </w:r>
    </w:p>
    <w:p w:rsidR="00290293" w:rsidRPr="00526AB8" w:rsidRDefault="00290293" w:rsidP="00290293">
      <w:pPr>
        <w:rPr>
          <w:rFonts w:ascii="Segoe UI" w:eastAsia="Calibri" w:hAnsi="Segoe UI" w:cs="Segoe UI"/>
          <w:i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i/>
          <w:color w:val="000000" w:themeColor="text1"/>
          <w:sz w:val="22"/>
          <w:lang w:eastAsia="ar-SA"/>
        </w:rPr>
        <w:t>*Niepotrzebne skreślić</w:t>
      </w:r>
    </w:p>
    <w:p w:rsidR="00290293" w:rsidRPr="00526AB8" w:rsidRDefault="00290293" w:rsidP="00290293">
      <w:pPr>
        <w:pStyle w:val="Nagwek2"/>
        <w:numPr>
          <w:ilvl w:val="0"/>
          <w:numId w:val="18"/>
        </w:numPr>
        <w:spacing w:before="360" w:after="120"/>
        <w:contextualSpacing/>
        <w:jc w:val="both"/>
        <w:rPr>
          <w:rFonts w:eastAsia="Calibri" w:cs="Segoe UI"/>
          <w:color w:val="000000" w:themeColor="text1"/>
          <w:sz w:val="22"/>
          <w:szCs w:val="22"/>
        </w:rPr>
      </w:pPr>
      <w:r w:rsidRPr="00526AB8">
        <w:rPr>
          <w:rFonts w:eastAsia="Calibri" w:cs="Segoe UI"/>
          <w:color w:val="000000" w:themeColor="text1"/>
          <w:sz w:val="22"/>
          <w:szCs w:val="22"/>
        </w:rPr>
        <w:t xml:space="preserve">Część I –Sprzęt i oprogramowanie dla osób z niepełnosprawnościami </w:t>
      </w:r>
    </w:p>
    <w:p w:rsidR="00290293" w:rsidRPr="00526AB8" w:rsidRDefault="00290293" w:rsidP="00290293">
      <w:pPr>
        <w:pStyle w:val="Nagwek2"/>
        <w:ind w:left="195"/>
        <w:jc w:val="both"/>
        <w:rPr>
          <w:rFonts w:eastAsia="Calibri" w:cs="Segoe UI"/>
          <w:color w:val="000000" w:themeColor="text1"/>
          <w:sz w:val="22"/>
          <w:szCs w:val="22"/>
        </w:rPr>
      </w:pPr>
      <w:r w:rsidRPr="00526AB8">
        <w:rPr>
          <w:rFonts w:eastAsia="Calibri" w:cs="Segoe UI"/>
          <w:color w:val="000000" w:themeColor="text1"/>
          <w:sz w:val="22"/>
          <w:szCs w:val="22"/>
        </w:rPr>
        <w:t xml:space="preserve">Kod CPV dla całego poniższego sprzętu zawartego w części I zapytania ofertowego to 33196200-2. </w:t>
      </w:r>
    </w:p>
    <w:p w:rsidR="00290293" w:rsidRPr="00526AB8" w:rsidRDefault="00290293" w:rsidP="00290293">
      <w:pPr>
        <w:pStyle w:val="Nagwek3"/>
        <w:jc w:val="both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1.1 Oprogramowanie dla osób niewidomych i słabowidzących, udźwiękawiające </w:t>
      </w:r>
      <w:r w:rsidRPr="00526AB8">
        <w:rPr>
          <w:rFonts w:ascii="Segoe UI" w:eastAsia="Times New Roman" w:hAnsi="Segoe UI" w:cs="Segoe UI"/>
          <w:color w:val="000000" w:themeColor="text1"/>
          <w:sz w:val="22"/>
        </w:rPr>
        <w:br/>
      </w: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i powiększające ekran komputera – 4 sztuki o parametrach:</w:t>
      </w:r>
    </w:p>
    <w:tbl>
      <w:tblPr>
        <w:tblW w:w="8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58"/>
      </w:tblGrid>
      <w:tr w:rsidR="00290293" w:rsidRPr="00526AB8" w:rsidTr="00804E6C">
        <w:tc>
          <w:tcPr>
            <w:tcW w:w="4111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558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111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sztukę netto/brutto</w:t>
            </w:r>
          </w:p>
        </w:tc>
        <w:tc>
          <w:tcPr>
            <w:tcW w:w="4558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111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Powiększenie ekranu</w:t>
            </w:r>
          </w:p>
        </w:tc>
        <w:tc>
          <w:tcPr>
            <w:tcW w:w="4558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111" w:type="dxa"/>
          </w:tcPr>
          <w:p w:rsidR="00290293" w:rsidRPr="00526AB8" w:rsidRDefault="00290293" w:rsidP="00804E6C">
            <w:pPr>
              <w:ind w:right="142"/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Możliwość zmiany wielkość i koloru      wskaźnika Tak/Nie</w:t>
            </w:r>
          </w:p>
        </w:tc>
        <w:tc>
          <w:tcPr>
            <w:tcW w:w="4558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111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poszukiwacza wskaźnika myszy Tak/Nie</w:t>
            </w:r>
          </w:p>
        </w:tc>
        <w:tc>
          <w:tcPr>
            <w:tcW w:w="4558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111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Czytanie wszystkich elementów ekranu głosem syntetycznym Tak/Nie</w:t>
            </w:r>
          </w:p>
        </w:tc>
        <w:tc>
          <w:tcPr>
            <w:tcW w:w="4558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111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Regulacja ilości czytanej informacji i prędkości mowy Tak/Nie</w:t>
            </w:r>
          </w:p>
        </w:tc>
        <w:tc>
          <w:tcPr>
            <w:tcW w:w="4558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111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Spolszczenie oprogramowania i instrukcji obsługi Tak/Nie</w:t>
            </w:r>
          </w:p>
        </w:tc>
        <w:tc>
          <w:tcPr>
            <w:tcW w:w="4558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111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Współpraca z systemami operacyjnymi: </w:t>
            </w:r>
          </w:p>
        </w:tc>
        <w:tc>
          <w:tcPr>
            <w:tcW w:w="4558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111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558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jc w:val="both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lastRenderedPageBreak/>
        <w:t xml:space="preserve">1.2 </w:t>
      </w:r>
      <w:proofErr w:type="spellStart"/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Headpointer</w:t>
      </w:r>
      <w:proofErr w:type="spellEnd"/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- urządzenie usprawniające pracę osób z niepełnosprawnościami – 3 sztuki </w:t>
      </w:r>
      <w:r w:rsidRPr="00526AB8">
        <w:rPr>
          <w:rFonts w:ascii="Segoe UI" w:eastAsia="Times New Roman" w:hAnsi="Segoe UI" w:cs="Segoe UI"/>
          <w:color w:val="000000" w:themeColor="text1"/>
          <w:sz w:val="22"/>
        </w:rPr>
        <w:br/>
      </w: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Regulacja wskaźnika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Długość wskaźnika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jc w:val="both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1.3 Klawiatura specjalistyczna dla osób niedowidzących oraz z n</w:t>
      </w:r>
      <w:r w:rsidR="00850C6C">
        <w:rPr>
          <w:rFonts w:ascii="Segoe UI" w:eastAsia="Calibri,Times New Roman" w:hAnsi="Segoe UI" w:cs="Segoe UI"/>
          <w:color w:val="000000" w:themeColor="text1"/>
          <w:sz w:val="22"/>
        </w:rPr>
        <w:t>iedowładem górnych kończyn –  43</w:t>
      </w: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 sztuk</w:t>
      </w:r>
      <w:r w:rsidR="00850C6C">
        <w:rPr>
          <w:rFonts w:ascii="Segoe UI" w:eastAsia="Calibri,Times New Roman" w:hAnsi="Segoe UI" w:cs="Segoe UI"/>
          <w:color w:val="000000" w:themeColor="text1"/>
          <w:sz w:val="22"/>
        </w:rPr>
        <w:t>i</w:t>
      </w: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Szerokość klawiszy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Wysokość klawiszy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Kolor klawiszy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Układ klawiatury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1.4 Klawiatura specjalistyczna z ramką dla osób z niesprawnością rąk –  26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klawiatury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Układ klawiatury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Złącze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</w:rPr>
              <w:t>Nakładka wykonana z metalu lub innego, twardego tworzywa z wyciętymi otworami, które zapobiegają przypadkowemu wciśnięciu klawisza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jc w:val="both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1.5 Lupa z oświetleniem –  9 sztuk,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Wymiary soczewki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Powiększenie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Ilość diod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Zasilanie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pStyle w:val="Akapitzlist"/>
              <w:spacing w:line="240" w:lineRule="auto"/>
              <w:ind w:left="0"/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jc w:val="both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1.6 Oprogramowanie do komunikacji wspomagającej i alternatywnej dla osób mających problemy z porozum</w:t>
      </w:r>
      <w:r w:rsidR="00CF3327">
        <w:rPr>
          <w:rFonts w:ascii="Segoe UI" w:eastAsia="Calibri,Times New Roman" w:hAnsi="Segoe UI" w:cs="Segoe UI"/>
          <w:color w:val="000000" w:themeColor="text1"/>
          <w:sz w:val="22"/>
        </w:rPr>
        <w:t>iewaniem się za pomocą mowy –  1 sztuka</w:t>
      </w: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,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System operacyjny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Zawarty zestaw tablic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Dodatkowe wyposażenie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Możliwość robienia i wstawiania zdjęć, własnych grafik i obrazów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Wpisywanie tekstu za pomocą klawiatury ekranowej i głośne odczytywanie </w:t>
            </w:r>
            <w:proofErr w:type="spellStart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text</w:t>
            </w:r>
            <w:proofErr w:type="spellEnd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-to-speech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Regulacja tempa wymowy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Możliwość instalacji oprogramowania na dwóch urządzeniach (dwie licencje)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jc w:val="both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1.7 Oprogramowanie wspomagające naukę sterowania wzrokiem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Współpraca z urządzeniami śledzącym ruch gałki ocznej: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Współpraca z systemami operacyjnymi: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Możliwości oprogramowania: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jc w:val="both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1.8 Urządzenie specjalistyczne typu TrackBall dla osób z niesprawnościami kończyn górnych –  62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Ilość przycisków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Średnica przycisków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Średnica kuli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jc w:val="both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lastRenderedPageBreak/>
        <w:t>1.9 Specjalistyczne urządzenie dla osób niewidomych i słabowidzących, odtwarzające pliki dźwiękowe i tekstowe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Formaty odtwarzania plików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Złącze komunikacyjne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Wbudowany czytnik kart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Wbudowany dyktafon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Wbudowane radio FM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Wejścia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Wbudowany  syntezator mowy umożliwiający odczytywanie plików tekstowych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2"/>
        <w:rPr>
          <w:rFonts w:eastAsia="Calibri" w:cs="Segoe UI"/>
          <w:color w:val="000000" w:themeColor="text1"/>
          <w:sz w:val="22"/>
          <w:szCs w:val="22"/>
        </w:rPr>
      </w:pPr>
      <w:r w:rsidRPr="00526AB8">
        <w:rPr>
          <w:rFonts w:eastAsia="Calibri" w:cs="Segoe UI"/>
          <w:color w:val="000000" w:themeColor="text1"/>
          <w:sz w:val="22"/>
          <w:szCs w:val="22"/>
        </w:rPr>
        <w:t>2. Część II –Sprzęt IT</w:t>
      </w:r>
    </w:p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2.1 Access point (Kod CPV 32420000-3)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 bezprzewodowy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 przewodowy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Moc wyjściowa radia 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Pasmo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Liczba gniazd kablowych RJ45 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Liczba gniazd antenowych 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Tryb pracy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Zabezpieczenia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2.2 Drukarka (kod CPV 30232110-8) – 4 sztuki o parametrach – 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Rodzaj urządzenia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druku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Maksymalny format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Standardowa pamięć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Poziom hałasu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druku mono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druku w kolorze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mono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w kolorze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584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Obsługiwane formaty nośników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Standardowe rozwiązania komunikacyjne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Kompatybilność z systemami operacyjnymi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2.3 Dysk zewnętrzny (Kod CPV 30234000-8) –  3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dysku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Zasilanie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dysku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Załączone wyposażenie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Kompatybilność z systemami operacyjnymi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Zainstalowane oprogramowanie umożliwiające łatwe tworzenie kopii zapasowych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2.4 Ekran projekcyjny na statywie (kod CPV 38653400-1)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Minimalna przekątna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Maksymalna przekątna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Proporcje ekranu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Statyw regulowany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Minimalna wysokość statywu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Maksymalna wysokość statywu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Gwarancja 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2.5 Klawiatura Bluetooth do tabletu z systemem iOS (kod CPV 30237460-1)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Sposób komunikacji z urządzaniem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Zasięg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Zgodność z tabletem Apple iPad </w:t>
            </w:r>
            <w:proofErr w:type="spellStart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Air</w:t>
            </w:r>
            <w:proofErr w:type="spellEnd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2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 QWERTY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2.6 Klawiatura Bluetooth do tabletu z systemem Android (kod CPV 30237460-1) – 2 sztuki,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Sposób komunikacji z urządzaniem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Zasięg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91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Zgodność z tabletem Samsung Galaxy </w:t>
            </w:r>
            <w:proofErr w:type="spellStart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Tab</w:t>
            </w:r>
            <w:proofErr w:type="spellEnd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A 10,1 cala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 QWERTY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2.7 Laptop 15,6 cala (kod CPV 30213100-6) –  73 sztuki,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Rodzaj podświetlenia matrycy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Procesor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Dysk twardy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Wyjścia karty graficznej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675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 laptopa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Grubość urządzenia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Bezpieczeństwo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 dodatkowe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Klawiatura w standardzie QWERTY, podświetlana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2.8 Mysz bezprzewodowa (kod CPV 30237410-6) – 3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Łączność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Sensor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Liczba przycisków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Rolka przewijania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Zasięg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Bateria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Waga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Dołączone akcesoria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2.9 Projektor multimedialny (kod CPV 32322000-6) -   47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wyświetlania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natywna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maksymalna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Format obrazu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Jasność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Kontrast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rzutowanego obrazu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Moc lampy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Złącza wejścia / wyjścia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Głośnik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Dołączone akcesoria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2.10 Skaner A3 (Kod CPV 38520000-6)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rPr>
          <w:trHeight w:val="30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0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skanera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Tryb skanowania kolor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Tryb skanowania odcienie szarości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Obszar skanowania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optyczna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interpolowana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Wspierane systemy operacyjne: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2.11 Słuchawki z mikrofonem (Kod CPV 32342100-3) - 7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Konstrukcja słuchawek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Pasmo przenoszenia słuchawek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Wbudowany mikrofon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Pasmo przenoszenia mikrofonu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Łączność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Długość kabla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2.12 Tablet z systemem Android (Kod CPV </w:t>
      </w:r>
      <w:hyperlink r:id="rId11" w:tooltip="30213200-7" w:history="1">
        <w:r w:rsidRPr="00526AB8">
          <w:rPr>
            <w:rFonts w:ascii="Segoe UI" w:eastAsia="Calibri,Times New Roman" w:hAnsi="Segoe UI" w:cs="Segoe UI"/>
            <w:color w:val="000000" w:themeColor="text1"/>
            <w:sz w:val="22"/>
          </w:rPr>
          <w:t>30213200-7</w:t>
        </w:r>
      </w:hyperlink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) –  44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Taktowanie procesora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Ilość rdzeni procesora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Pamięć wbudowana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Dodatkowe złącza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Aparat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2.13 Tablet z systemem iOS (Kod CPV </w:t>
      </w:r>
      <w:hyperlink r:id="rId12" w:tooltip="30213200-7" w:history="1">
        <w:r w:rsidRPr="00526AB8">
          <w:rPr>
            <w:rFonts w:ascii="Segoe UI" w:eastAsia="Calibri,Times New Roman" w:hAnsi="Segoe UI" w:cs="Segoe UI"/>
            <w:color w:val="000000" w:themeColor="text1"/>
            <w:sz w:val="22"/>
          </w:rPr>
          <w:t>30213200-7</w:t>
        </w:r>
      </w:hyperlink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) –  23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Taktowanie procesora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Pamięć wbudowana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Aparat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lastRenderedPageBreak/>
        <w:t>2.14 Tablica multimedialna (kod CPV 32322000-6) -1 sztuka o parametrach: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394"/>
      </w:tblGrid>
      <w:tr w:rsidR="00290293" w:rsidRPr="00526AB8" w:rsidTr="00804E6C">
        <w:tc>
          <w:tcPr>
            <w:tcW w:w="42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jedną sztukę  netto/brutto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Przekątna tablicy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Przekątna robocza tablicy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Sposób obsługi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Format obrazu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Dokładność odczytu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Prędkość kursora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Paski skrótów 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Obsługiwane systemy operacyjne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shd w:val="clear" w:color="auto" w:fill="FFFFFF"/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2.15 Urządzenie wielofunkcyjne kol</w:t>
      </w:r>
      <w:r w:rsidR="00CF3327">
        <w:rPr>
          <w:rFonts w:ascii="Segoe UI" w:eastAsia="Calibri,Times New Roman" w:hAnsi="Segoe UI" w:cs="Segoe UI"/>
          <w:color w:val="000000" w:themeColor="text1"/>
          <w:sz w:val="22"/>
        </w:rPr>
        <w:t>orowe (Kod CPV 30232110-8) –  13</w:t>
      </w: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Typ urządzenia: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druku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format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standardowa pamięć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mono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Automatyczny druk dwustronny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w kolorze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do e-maila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kopiowania monochromatycznego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kopiowania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automatyczne kopiowanie dwustronne (DADF)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automatyczny podajnik dokumentów (ADF)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Gwarancja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2.16 Prezenter ze wskaźnikiem laserowym(Kod CPV 30237200-1)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Łączność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Zasięg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Wskaźnik laserowy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Zasilanie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Wskaźnik poziomu naładowania baterii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Dołączone akcesoria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2.17 Komputer stacjo</w:t>
      </w:r>
      <w:r w:rsidR="00982578">
        <w:rPr>
          <w:rFonts w:ascii="Segoe UI" w:eastAsia="Calibri,Times New Roman" w:hAnsi="Segoe UI" w:cs="Segoe UI"/>
          <w:color w:val="000000" w:themeColor="text1"/>
          <w:sz w:val="22"/>
        </w:rPr>
        <w:t>narny (Kod CPV 30213300-8) –  12</w:t>
      </w: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urządzenia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Procesor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Dysk twardy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Napęd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Karta graficzna zintegrowana z procesorem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 dodatkowe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2.18 Mo</w:t>
      </w:r>
      <w:r w:rsidR="00982578">
        <w:rPr>
          <w:rFonts w:ascii="Segoe UI" w:eastAsia="Calibri,Times New Roman" w:hAnsi="Segoe UI" w:cs="Segoe UI"/>
          <w:color w:val="000000" w:themeColor="text1"/>
          <w:sz w:val="22"/>
        </w:rPr>
        <w:t>nitor (Kod CPV 30231300-0)  - 12</w:t>
      </w:r>
      <w:bookmarkStart w:id="0" w:name="_GoBack"/>
      <w:bookmarkEnd w:id="0"/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Producent/model/oznaczenie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Przekątna ekranu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Proporcje wymiarów matrycy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matrycy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Rodzaj podświetlenia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Czas reakcji [ms]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Częstotliwość odświeżania [</w:t>
            </w:r>
            <w:proofErr w:type="spellStart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Hz</w:t>
            </w:r>
            <w:proofErr w:type="spellEnd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]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Jasność [cd/m2]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Załączone wyposażenie</w:t>
            </w:r>
          </w:p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Pobór mocy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Gwarancja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2.19 Kopiarka A4 (Kod CPV30121100-4) – 3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Typ urządzenia: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druku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format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wydajność tuszu czarnego (wg normy producenta)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wydajność tuszu kolorowego (wg normy producenta)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standardowa pamięć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miesięczne obciążenie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procesora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druku mono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druku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mono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Automatyczny druk dwustronny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w kolorze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dwustronne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do e-maila 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kopiowania monochromatycznego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kopiowania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podajnika głównego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odbiornika papieru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automatyczny podajnik dokumentów (ADF)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Gwarancja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numPr>
          <w:ilvl w:val="1"/>
          <w:numId w:val="17"/>
        </w:numPr>
        <w:spacing w:before="320" w:after="80"/>
        <w:contextualSpacing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Kopiarka A3 (Kod CPV30121100-4) – 1 sztuka o parametrach:</w:t>
      </w:r>
    </w:p>
    <w:tbl>
      <w:tblPr>
        <w:tblpPr w:leftFromText="141" w:rightFromText="141" w:vertAnchor="text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423"/>
      </w:tblGrid>
      <w:tr w:rsidR="00290293" w:rsidRPr="00526AB8" w:rsidTr="00804E6C">
        <w:trPr>
          <w:trHeight w:val="26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Producent/model/oznaczenie producenta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6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6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druku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61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Funkcje:</w:t>
            </w:r>
          </w:p>
        </w:tc>
        <w:tc>
          <w:tcPr>
            <w:tcW w:w="4423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705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Funkcje urządzenia (wszystkie funkcje w kolorze)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8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druku A4 mono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84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druku A4 kolor</w:t>
            </w:r>
          </w:p>
        </w:tc>
        <w:tc>
          <w:tcPr>
            <w:tcW w:w="4423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84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Czas oczekiwania na wydruk pierwszej strony (mono)</w:t>
            </w:r>
          </w:p>
        </w:tc>
        <w:tc>
          <w:tcPr>
            <w:tcW w:w="4423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508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Czas oczekiwania na wydruk pierwszej strony (kolor)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508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Czas nagrzewania z trybu uśpienia </w:t>
            </w:r>
          </w:p>
        </w:tc>
        <w:tc>
          <w:tcPr>
            <w:tcW w:w="4423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6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Rozdzielczość optyczna drukowania. 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46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Procesor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78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Pamięć zainstalowana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9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Pamięć maksymalna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96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Obsługiwane języki drukowania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</w:tr>
      <w:tr w:rsidR="00290293" w:rsidRPr="00526AB8" w:rsidTr="00804E6C">
        <w:trPr>
          <w:trHeight w:val="415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Interfejsy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769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Obsługa papieru: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600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podajnika automatycznego dla kopiowania, skanowania, faksowania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</w:tr>
      <w:tr w:rsidR="00290293" w:rsidRPr="00526AB8" w:rsidTr="00804E6C">
        <w:trPr>
          <w:trHeight w:val="242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Gramatura papieru: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7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Druk dwustronny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17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Maksymalna wydajność miesięcznie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17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Materiały eksploatacyjne dostarczone wraz z urządzeniem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</w:tr>
      <w:tr w:rsidR="00290293" w:rsidRPr="00526AB8" w:rsidTr="00804E6C">
        <w:trPr>
          <w:trHeight w:val="703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Materiały eksploatacyjne w późniejszej eksploatacji</w:t>
            </w:r>
          </w:p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75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Zużycie Energii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5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Max poziom hałasu: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543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660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Funkcje: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2.21 Laptop </w:t>
      </w:r>
      <w:proofErr w:type="spellStart"/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konwertowalny</w:t>
      </w:r>
      <w:proofErr w:type="spellEnd"/>
      <w:r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 (2 w 1) 13,3 cala (Kod CPV 30213100-6) – 12 sztuk o parametrach:</w:t>
      </w:r>
    </w:p>
    <w:p w:rsidR="00290293" w:rsidRPr="00526AB8" w:rsidRDefault="00290293" w:rsidP="00290293">
      <w:pPr>
        <w:rPr>
          <w:rFonts w:ascii="Segoe UI" w:hAnsi="Segoe UI" w:cs="Segoe UI"/>
          <w:color w:val="000000" w:themeColor="text1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ekranu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Procesor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Dysk twardy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Wyjścia karty graficznej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Waga laptopa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 dodatkowe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Inne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2.22 Laptop 14 cali (Kod CPV 30213100-6)  - 8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4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Procesor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Dysk twardy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Wyjścia karty graficznej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 laptopa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Grubość urządzenia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Bezpieczeństwo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 dodatkowe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Klawiatura w standardzie QWERTY, podświetlana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</w:rPr>
      </w:pPr>
      <w:r w:rsidRPr="00526AB8">
        <w:rPr>
          <w:rFonts w:ascii="Segoe UI" w:hAnsi="Segoe UI" w:cs="Segoe UI"/>
          <w:color w:val="000000" w:themeColor="text1"/>
        </w:rPr>
        <w:t>2. Oświadczam, że zapoznałem/</w:t>
      </w:r>
      <w:proofErr w:type="spellStart"/>
      <w:r w:rsidRPr="00526AB8">
        <w:rPr>
          <w:rFonts w:ascii="Segoe UI" w:hAnsi="Segoe UI" w:cs="Segoe UI"/>
          <w:color w:val="000000" w:themeColor="text1"/>
        </w:rPr>
        <w:t>am</w:t>
      </w:r>
      <w:proofErr w:type="spellEnd"/>
      <w:r w:rsidRPr="00526AB8">
        <w:rPr>
          <w:rFonts w:ascii="Segoe UI" w:hAnsi="Segoe UI" w:cs="Segoe U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526AB8">
        <w:rPr>
          <w:rFonts w:ascii="Segoe UI" w:hAnsi="Segoe UI" w:cs="Segoe UI"/>
          <w:color w:val="000000" w:themeColor="text1"/>
        </w:rPr>
        <w:t>am</w:t>
      </w:r>
      <w:proofErr w:type="spellEnd"/>
      <w:r w:rsidRPr="00526AB8">
        <w:rPr>
          <w:rFonts w:ascii="Segoe UI" w:hAnsi="Segoe UI" w:cs="Segoe UI"/>
          <w:color w:val="000000" w:themeColor="text1"/>
        </w:rPr>
        <w:t xml:space="preserve"> informacje konieczne do przygotowania oferty. 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</w:rPr>
      </w:pPr>
      <w:r w:rsidRPr="00526AB8">
        <w:rPr>
          <w:rFonts w:ascii="Segoe UI" w:hAnsi="Segoe UI" w:cs="Segoe UI"/>
          <w:color w:val="000000" w:themeColor="text1"/>
        </w:rPr>
        <w:t xml:space="preserve">3. Ofertę niniejszą składamy na ...... kolejno ponumerowanych stronach. </w:t>
      </w:r>
    </w:p>
    <w:p w:rsidR="00290293" w:rsidRPr="00526AB8" w:rsidRDefault="00290293" w:rsidP="00290293">
      <w:pPr>
        <w:spacing w:before="120" w:after="120"/>
        <w:ind w:left="708" w:hanging="708"/>
        <w:jc w:val="both"/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spacing w:before="120" w:after="120"/>
        <w:ind w:left="708" w:hanging="708"/>
        <w:jc w:val="both"/>
        <w:rPr>
          <w:rFonts w:ascii="Segoe UI" w:eastAsia="Calibri" w:hAnsi="Segoe UI" w:cs="Segoe UI"/>
          <w:color w:val="000000" w:themeColor="text1"/>
          <w:sz w:val="22"/>
        </w:rPr>
      </w:pPr>
      <w:r w:rsidRPr="00526AB8">
        <w:rPr>
          <w:rFonts w:ascii="Segoe UI" w:eastAsia="Calibri" w:hAnsi="Segoe UI" w:cs="Segoe UI"/>
          <w:color w:val="000000" w:themeColor="text1"/>
          <w:sz w:val="22"/>
        </w:rPr>
        <w:t>………………………………………..</w:t>
      </w:r>
      <w:r w:rsidRPr="00526AB8">
        <w:rPr>
          <w:rFonts w:ascii="Segoe UI" w:hAnsi="Segoe UI" w:cs="Segoe UI"/>
          <w:color w:val="000000" w:themeColor="text1"/>
          <w:sz w:val="22"/>
        </w:rPr>
        <w:tab/>
      </w:r>
      <w:r w:rsidRPr="00526AB8">
        <w:rPr>
          <w:rFonts w:ascii="Segoe UI" w:hAnsi="Segoe UI" w:cs="Segoe UI"/>
          <w:color w:val="000000" w:themeColor="text1"/>
          <w:sz w:val="22"/>
        </w:rPr>
        <w:tab/>
      </w:r>
      <w:r w:rsidRPr="00526AB8">
        <w:rPr>
          <w:rFonts w:ascii="Segoe UI" w:hAnsi="Segoe UI" w:cs="Segoe UI"/>
          <w:color w:val="000000" w:themeColor="text1"/>
          <w:sz w:val="22"/>
        </w:rPr>
        <w:tab/>
      </w:r>
      <w:r w:rsidRPr="00526AB8">
        <w:rPr>
          <w:rFonts w:ascii="Segoe UI" w:hAnsi="Segoe UI" w:cs="Segoe UI"/>
          <w:color w:val="000000" w:themeColor="text1"/>
          <w:sz w:val="22"/>
        </w:rPr>
        <w:tab/>
      </w:r>
      <w:r w:rsidRPr="00526AB8">
        <w:rPr>
          <w:rFonts w:ascii="Segoe UI" w:eastAsia="Calibri" w:hAnsi="Segoe UI" w:cs="Segoe UI"/>
          <w:color w:val="000000" w:themeColor="text1"/>
          <w:sz w:val="22"/>
        </w:rPr>
        <w:t>……………………………………………………………………..</w:t>
      </w:r>
    </w:p>
    <w:p w:rsidR="00290293" w:rsidRPr="00526AB8" w:rsidRDefault="00290293" w:rsidP="00290293">
      <w:pPr>
        <w:spacing w:before="120" w:after="120"/>
        <w:ind w:left="708" w:hanging="708"/>
        <w:jc w:val="both"/>
        <w:rPr>
          <w:rFonts w:ascii="Segoe UI" w:eastAsia="Calibri" w:hAnsi="Segoe UI" w:cs="Segoe UI"/>
          <w:b/>
          <w:bCs/>
          <w:color w:val="000000" w:themeColor="text1"/>
          <w:sz w:val="22"/>
        </w:rPr>
      </w:pPr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 xml:space="preserve">      Miejscowość, data</w:t>
      </w:r>
      <w:r w:rsidRPr="00526AB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526AB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526AB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526AB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>Podpis osoby/osób uprawnionej/</w:t>
      </w:r>
      <w:proofErr w:type="spellStart"/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>ych</w:t>
      </w:r>
      <w:proofErr w:type="spellEnd"/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 xml:space="preserve"> do </w:t>
      </w:r>
    </w:p>
    <w:p w:rsidR="00290293" w:rsidRPr="00526AB8" w:rsidRDefault="00290293" w:rsidP="00290293">
      <w:pPr>
        <w:spacing w:before="120" w:after="120"/>
        <w:ind w:left="708" w:hanging="708"/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>reprezentacji Wykonawcy</w:t>
      </w:r>
    </w:p>
    <w:p w:rsidR="00290293" w:rsidRPr="00526AB8" w:rsidRDefault="00290293" w:rsidP="00290293">
      <w:pPr>
        <w:tabs>
          <w:tab w:val="left" w:pos="5135"/>
        </w:tabs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rPr>
          <w:rFonts w:ascii="Segoe UI" w:hAnsi="Segoe UI" w:cs="Segoe UI"/>
          <w:b/>
          <w:bCs/>
          <w:color w:val="000000" w:themeColor="text1"/>
          <w:sz w:val="22"/>
        </w:rPr>
      </w:pPr>
    </w:p>
    <w:p w:rsidR="00290293" w:rsidRPr="00526AB8" w:rsidRDefault="00290293" w:rsidP="00290293">
      <w:pPr>
        <w:ind w:left="4248" w:firstLine="708"/>
        <w:jc w:val="center"/>
        <w:rPr>
          <w:rFonts w:ascii="Segoe UI" w:hAnsi="Segoe UI" w:cs="Segoe UI"/>
          <w:b/>
          <w:bCs/>
          <w:color w:val="000000" w:themeColor="text1"/>
          <w:sz w:val="22"/>
        </w:rPr>
      </w:pP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rPr>
          <w:rFonts w:ascii="Segoe UI" w:hAnsi="Segoe UI" w:cs="Segoe UI"/>
          <w:color w:val="000000" w:themeColor="text1"/>
        </w:rPr>
      </w:pPr>
    </w:p>
    <w:p w:rsidR="002E0E26" w:rsidRPr="00290293" w:rsidRDefault="002E0E26" w:rsidP="00290293"/>
    <w:sectPr w:rsidR="002E0E26" w:rsidRPr="00290293" w:rsidSect="00FF00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3A" w:rsidRDefault="001F673A" w:rsidP="003C0AB1">
      <w:pPr>
        <w:spacing w:after="0" w:line="240" w:lineRule="auto"/>
      </w:pPr>
      <w:r>
        <w:separator/>
      </w:r>
    </w:p>
  </w:endnote>
  <w:endnote w:type="continuationSeparator" w:id="0">
    <w:p w:rsidR="001F673A" w:rsidRDefault="001F67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3A" w:rsidRDefault="001F673A" w:rsidP="003C0AB1">
      <w:pPr>
        <w:spacing w:after="0" w:line="240" w:lineRule="auto"/>
      </w:pPr>
      <w:r>
        <w:separator/>
      </w:r>
    </w:p>
  </w:footnote>
  <w:footnote w:type="continuationSeparator" w:id="0">
    <w:p w:rsidR="001F673A" w:rsidRDefault="001F673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225"/>
    <w:multiLevelType w:val="multilevel"/>
    <w:tmpl w:val="8F4E4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3A5B2D"/>
    <w:multiLevelType w:val="hybridMultilevel"/>
    <w:tmpl w:val="E43C62AE"/>
    <w:lvl w:ilvl="0" w:tplc="1018BAE8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673A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E84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293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0C6C"/>
    <w:rsid w:val="00851AEB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578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42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327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0293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0293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9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029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90293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2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2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29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293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0293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29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rsid w:val="00290293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290293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Pogrubienie">
    <w:name w:val="Strong"/>
    <w:uiPriority w:val="22"/>
    <w:qFormat/>
    <w:rsid w:val="00290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0293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0293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9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029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90293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2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2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29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293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0293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29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rsid w:val="00290293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290293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Pogrubienie">
    <w:name w:val="Strong"/>
    <w:uiPriority w:val="22"/>
    <w:qFormat/>
    <w:rsid w:val="00290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rtalzp.pl/kody-cpv/szczegoly/komputer-tablet-1965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portalzp.pl/kody-cpv/szczegoly/komputer-tablet-1965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Baraniecka</cp:lastModifiedBy>
  <cp:revision>5</cp:revision>
  <cp:lastPrinted>2016-12-21T09:20:00Z</cp:lastPrinted>
  <dcterms:created xsi:type="dcterms:W3CDTF">2017-02-28T16:10:00Z</dcterms:created>
  <dcterms:modified xsi:type="dcterms:W3CDTF">2017-02-28T16:30:00Z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