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FA621B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>Nr postępowania 63/03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21 marca</w:t>
      </w:r>
      <w:bookmarkStart w:id="0" w:name="_GoBack"/>
      <w:bookmarkEnd w:id="0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3" w:rsidRDefault="000D32C3" w:rsidP="003C0AB1">
      <w:pPr>
        <w:spacing w:after="0" w:line="240" w:lineRule="auto"/>
      </w:pPr>
      <w:r>
        <w:separator/>
      </w:r>
    </w:p>
  </w:endnote>
  <w:endnote w:type="continuationSeparator" w:id="0">
    <w:p w:rsidR="000D32C3" w:rsidRDefault="000D32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FA621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FA621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3" w:rsidRDefault="000D32C3" w:rsidP="003C0AB1">
      <w:pPr>
        <w:spacing w:after="0" w:line="240" w:lineRule="auto"/>
      </w:pPr>
      <w:r>
        <w:separator/>
      </w:r>
    </w:p>
  </w:footnote>
  <w:footnote w:type="continuationSeparator" w:id="0">
    <w:p w:rsidR="000D32C3" w:rsidRDefault="000D32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FA621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FA621B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2C3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7C6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12A3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579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21B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C061B-1A3A-45D4-AB0D-A28B786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2017-03-21T09:12:00Z</dcterms:created>
  <dcterms:modified xsi:type="dcterms:W3CDTF">2017-03-21T09:12:00Z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