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2" w:rsidRPr="00622B52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622B52" w:rsidRPr="00622B52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622B52" w:rsidRPr="00622B52" w:rsidRDefault="00622B52" w:rsidP="00622B52">
      <w:pPr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Pr="00622B52">
        <w:rPr>
          <w:rFonts w:asciiTheme="minorHAnsi" w:hAnsiTheme="minorHAnsi" w:cstheme="minorHAnsi"/>
          <w:b/>
        </w:rPr>
        <w:t xml:space="preserve">nr </w:t>
      </w:r>
      <w:r w:rsidR="00012264">
        <w:rPr>
          <w:rFonts w:asciiTheme="minorHAnsi" w:hAnsiTheme="minorHAnsi" w:cstheme="minorHAnsi"/>
          <w:b/>
        </w:rPr>
        <w:t>21</w:t>
      </w:r>
      <w:r w:rsidRPr="00622B52">
        <w:rPr>
          <w:rFonts w:asciiTheme="minorHAnsi" w:hAnsiTheme="minorHAnsi" w:cstheme="minorHAnsi"/>
          <w:b/>
        </w:rPr>
        <w:t>/</w:t>
      </w:r>
      <w:r w:rsidR="00012264">
        <w:rPr>
          <w:rFonts w:asciiTheme="minorHAnsi" w:hAnsiTheme="minorHAnsi" w:cstheme="minorHAnsi"/>
          <w:b/>
        </w:rPr>
        <w:t>07</w:t>
      </w:r>
      <w:r w:rsidRPr="00622B52">
        <w:rPr>
          <w:rFonts w:asciiTheme="minorHAnsi" w:hAnsiTheme="minorHAnsi" w:cstheme="minorHAnsi"/>
          <w:b/>
        </w:rPr>
        <w:t xml:space="preserve">/2018/RZE z dnia </w:t>
      </w:r>
      <w:r w:rsidR="00012264">
        <w:rPr>
          <w:rFonts w:asciiTheme="minorHAnsi" w:hAnsiTheme="minorHAnsi" w:cstheme="minorHAnsi"/>
          <w:b/>
        </w:rPr>
        <w:t>25.07</w:t>
      </w:r>
      <w:bookmarkStart w:id="0" w:name="_GoBack"/>
      <w:bookmarkEnd w:id="0"/>
      <w:r w:rsidR="00047DCD">
        <w:rPr>
          <w:rFonts w:asciiTheme="minorHAnsi" w:hAnsiTheme="minorHAnsi" w:cstheme="minorHAnsi"/>
          <w:b/>
        </w:rPr>
        <w:t>.2018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Pr="00622B52">
        <w:rPr>
          <w:rFonts w:asciiTheme="minorHAnsi" w:hAnsiTheme="minorHAnsi" w:cstheme="minorHAnsi"/>
          <w:b/>
        </w:rPr>
        <w:t>„Gotowi do zmian II”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990C9A" w:rsidRPr="00622B52" w:rsidRDefault="00622B52" w:rsidP="00622B52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="00990C9A" w:rsidRPr="00622B52">
        <w:rPr>
          <w:rFonts w:asciiTheme="minorHAnsi" w:hAnsiTheme="minorHAnsi" w:cstheme="minorHAnsi"/>
        </w:rPr>
        <w:t xml:space="preserve">         </w:t>
      </w:r>
    </w:p>
    <w:p w:rsidR="00990C9A" w:rsidRPr="00B80042" w:rsidRDefault="00990C9A" w:rsidP="00B80042">
      <w:pPr>
        <w:jc w:val="center"/>
        <w:rPr>
          <w:b/>
          <w:sz w:val="24"/>
        </w:rPr>
      </w:pPr>
    </w:p>
    <w:tbl>
      <w:tblPr>
        <w:tblStyle w:val="Tabela-Siatka"/>
        <w:tblW w:w="117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290"/>
        <w:gridCol w:w="1276"/>
        <w:gridCol w:w="1489"/>
        <w:gridCol w:w="1398"/>
        <w:gridCol w:w="1702"/>
      </w:tblGrid>
      <w:tr w:rsidR="00990C9A" w:rsidRPr="00994ADE" w:rsidTr="002657D7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F865CC" w:rsidRPr="0075100B" w:rsidRDefault="00F865CC" w:rsidP="00287A9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F865CC" w:rsidRPr="0075100B" w:rsidRDefault="00F865CC" w:rsidP="00287A9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F865CC" w:rsidRPr="0075100B" w:rsidRDefault="00F865CC" w:rsidP="00287A9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90C9A" w:rsidRPr="00994ADE" w:rsidTr="002657D7">
        <w:trPr>
          <w:trHeight w:val="54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Cukier biały kryształ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kg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5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989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t>2</w:t>
            </w:r>
          </w:p>
        </w:tc>
        <w:tc>
          <w:tcPr>
            <w:tcW w:w="3813" w:type="dxa"/>
            <w:hideMark/>
          </w:tcPr>
          <w:p w:rsidR="00990C9A" w:rsidRPr="00994ADE" w:rsidRDefault="00990C9A" w:rsidP="00CE6634">
            <w:r w:rsidRPr="00994ADE">
              <w:t xml:space="preserve">Herbata czarna ekspresowa pakowana w saszetkach w kształcie piramidy lub prostokąta, do jednokrotnego zaparzenia. Każda saszetka opatrzona w zawieszki ułatwiające zaparzanie, </w:t>
            </w:r>
            <w:r w:rsidR="005F3564">
              <w:t xml:space="preserve">wyciąganie. </w:t>
            </w:r>
            <w:r w:rsidRPr="00994ADE">
              <w:t>Herbata pakowana w pudełko, szczelnie zamykane i ofo</w:t>
            </w:r>
            <w:r w:rsidR="00CE6634">
              <w:t>liowane, zawierające 20</w:t>
            </w:r>
            <w:r w:rsidRPr="00994ADE">
              <w:t xml:space="preserve"> saszetek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="00CE6634">
              <w:t xml:space="preserve"> (2</w:t>
            </w:r>
            <w:r w:rsidRPr="00994ADE">
              <w:t>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15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30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t>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Herbata smakowa/owocowa ekspresowa</w:t>
            </w:r>
            <w:r w:rsidR="005F3564">
              <w:t xml:space="preserve"> </w:t>
            </w:r>
            <w:r w:rsidRPr="00994ADE">
              <w:t>(np.</w:t>
            </w:r>
            <w:r>
              <w:t xml:space="preserve"> </w:t>
            </w:r>
            <w:r w:rsidRPr="00994ADE">
              <w:t>truskawka, mango,</w:t>
            </w:r>
            <w:r w:rsidR="005F3564">
              <w:t xml:space="preserve"> cytrusy, malina, jagoda</w:t>
            </w:r>
            <w:r w:rsidRPr="00994ADE">
              <w:t>, imbir itp.) pakowana w saszetkach w kształcie piramidy lub prostokąta, do jednokrotnego zaparzenia, saszetki opatrzone w zawieszki ułatwiające zaparzanie or</w:t>
            </w:r>
            <w:r w:rsidR="005F3564">
              <w:t xml:space="preserve">az wyciąganie.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25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74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lastRenderedPageBreak/>
              <w:t>4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E36D02" w:rsidRPr="00994ADE" w:rsidTr="002657D7">
        <w:trPr>
          <w:trHeight w:val="2100"/>
          <w:jc w:val="center"/>
        </w:trPr>
        <w:tc>
          <w:tcPr>
            <w:tcW w:w="764" w:type="dxa"/>
          </w:tcPr>
          <w:p w:rsidR="00E36D02" w:rsidRDefault="00E36D02" w:rsidP="00287A95">
            <w:r>
              <w:t>5</w:t>
            </w:r>
          </w:p>
        </w:tc>
        <w:tc>
          <w:tcPr>
            <w:tcW w:w="3813" w:type="dxa"/>
          </w:tcPr>
          <w:p w:rsidR="00E36D02" w:rsidRDefault="00E36D02" w:rsidP="005F3564">
            <w:r>
              <w:t xml:space="preserve">Kawa mielona, pakowana próżniowo w szczelnie zamykanym opakowaniu 500 g. Na opakowaniu w sposób widoczny umieszczona informacja o dacie przydatności do spożycia. Termin przydatności do spożycia nie krótszy niż 12 miesięcy. Jednostka sprzedaży opakowanie. </w:t>
            </w:r>
          </w:p>
        </w:tc>
        <w:tc>
          <w:tcPr>
            <w:tcW w:w="1290" w:type="dxa"/>
          </w:tcPr>
          <w:p w:rsidR="00E36D02" w:rsidRPr="00994ADE" w:rsidRDefault="00E36D02" w:rsidP="005F3564">
            <w:pPr>
              <w:jc w:val="center"/>
            </w:pPr>
            <w:r>
              <w:t>1 op. (500g)</w:t>
            </w:r>
          </w:p>
        </w:tc>
        <w:tc>
          <w:tcPr>
            <w:tcW w:w="1276" w:type="dxa"/>
          </w:tcPr>
          <w:p w:rsidR="00E36D02" w:rsidRDefault="00E36D02" w:rsidP="00287A95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</w:tcPr>
          <w:p w:rsidR="00E36D02" w:rsidRPr="00994ADE" w:rsidRDefault="00E36D02" w:rsidP="00287A95"/>
        </w:tc>
        <w:tc>
          <w:tcPr>
            <w:tcW w:w="1398" w:type="dxa"/>
            <w:noWrap/>
          </w:tcPr>
          <w:p w:rsidR="00E36D02" w:rsidRPr="00994ADE" w:rsidRDefault="00E36D02" w:rsidP="00287A95"/>
        </w:tc>
        <w:tc>
          <w:tcPr>
            <w:tcW w:w="1702" w:type="dxa"/>
            <w:noWrap/>
          </w:tcPr>
          <w:p w:rsidR="00E36D02" w:rsidRPr="00994ADE" w:rsidRDefault="00E36D02" w:rsidP="00287A95"/>
        </w:tc>
      </w:tr>
      <w:tr w:rsidR="00E36D02" w:rsidRPr="00994ADE" w:rsidTr="002657D7">
        <w:trPr>
          <w:trHeight w:val="2100"/>
          <w:jc w:val="center"/>
        </w:trPr>
        <w:tc>
          <w:tcPr>
            <w:tcW w:w="764" w:type="dxa"/>
          </w:tcPr>
          <w:p w:rsidR="00E36D02" w:rsidRDefault="00E36D02" w:rsidP="00287A95">
            <w:r>
              <w:t>6</w:t>
            </w:r>
          </w:p>
        </w:tc>
        <w:tc>
          <w:tcPr>
            <w:tcW w:w="3813" w:type="dxa"/>
          </w:tcPr>
          <w:p w:rsidR="00E36D02" w:rsidRDefault="00E36D02" w:rsidP="005F3564">
            <w:r>
              <w:t xml:space="preserve">Mleko o zawartości tłuszczu 1,5% bez laktozy opakowanie karton tektura o pojemności 1 l. Na kartonie umieszczony plastikowy dozownik umożliwiający dozowanie mleka, dozownik zamykany plastikową nakrętką. Na opakowaniu </w:t>
            </w:r>
            <w:r w:rsidR="00FE3DA3">
              <w:t>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E36D02" w:rsidRPr="00994ADE" w:rsidRDefault="00FE3DA3" w:rsidP="005F3564">
            <w:pPr>
              <w:jc w:val="center"/>
            </w:pPr>
            <w:r>
              <w:t>1 szt. (1l)</w:t>
            </w:r>
          </w:p>
        </w:tc>
        <w:tc>
          <w:tcPr>
            <w:tcW w:w="1276" w:type="dxa"/>
          </w:tcPr>
          <w:p w:rsidR="00E36D02" w:rsidRDefault="00FE3DA3" w:rsidP="00287A95">
            <w:pPr>
              <w:jc w:val="center"/>
            </w:pPr>
            <w:r>
              <w:t>18</w:t>
            </w:r>
          </w:p>
        </w:tc>
        <w:tc>
          <w:tcPr>
            <w:tcW w:w="1489" w:type="dxa"/>
            <w:noWrap/>
          </w:tcPr>
          <w:p w:rsidR="00E36D02" w:rsidRPr="00994ADE" w:rsidRDefault="00E36D02" w:rsidP="00287A95"/>
        </w:tc>
        <w:tc>
          <w:tcPr>
            <w:tcW w:w="1398" w:type="dxa"/>
            <w:noWrap/>
          </w:tcPr>
          <w:p w:rsidR="00E36D02" w:rsidRPr="00994ADE" w:rsidRDefault="00E36D02" w:rsidP="00287A95"/>
        </w:tc>
        <w:tc>
          <w:tcPr>
            <w:tcW w:w="1702" w:type="dxa"/>
            <w:noWrap/>
          </w:tcPr>
          <w:p w:rsidR="00E36D02" w:rsidRPr="00994ADE" w:rsidRDefault="00E36D02" w:rsidP="00287A95"/>
        </w:tc>
      </w:tr>
      <w:tr w:rsidR="00990C9A" w:rsidRPr="00994ADE" w:rsidTr="002657D7">
        <w:trPr>
          <w:trHeight w:val="21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7</w:t>
            </w:r>
          </w:p>
        </w:tc>
        <w:tc>
          <w:tcPr>
            <w:tcW w:w="3813" w:type="dxa"/>
            <w:hideMark/>
          </w:tcPr>
          <w:p w:rsidR="00990C9A" w:rsidRPr="00994ADE" w:rsidRDefault="00990C9A" w:rsidP="005F3564">
            <w:r>
              <w:t>Mleko o zawartości tłuszczu 2%.</w:t>
            </w:r>
            <w:r w:rsidR="005F3564">
              <w:t>opakowanie</w:t>
            </w:r>
            <w:r w:rsidRPr="00994ADE">
              <w:t xml:space="preserve"> </w:t>
            </w:r>
            <w:r w:rsidR="005F3564">
              <w:t xml:space="preserve">karton tektura, o pojemności 1 </w:t>
            </w:r>
            <w:r w:rsidRPr="00994ADE">
              <w:t>l. Na kartonie umieszony plastikowy dozownik, umożliwiający dozowanie mleka, dozownik zamykany plastikową nakrętką.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5F3564">
            <w:pPr>
              <w:jc w:val="center"/>
            </w:pPr>
            <w:r w:rsidRPr="00994ADE">
              <w:t>1 szt</w:t>
            </w:r>
            <w:r>
              <w:t>.</w:t>
            </w:r>
            <w:r w:rsidR="005F3564">
              <w:t xml:space="preserve"> (1</w:t>
            </w:r>
            <w:r w:rsidRPr="00994ADE">
              <w:t>l</w:t>
            </w:r>
            <w:r w:rsidR="005F3564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24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/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21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8</w:t>
            </w:r>
          </w:p>
        </w:tc>
        <w:tc>
          <w:tcPr>
            <w:tcW w:w="3813" w:type="dxa"/>
            <w:hideMark/>
          </w:tcPr>
          <w:p w:rsidR="00990C9A" w:rsidRPr="00994ADE" w:rsidRDefault="00990C9A" w:rsidP="005F3564">
            <w:r>
              <w:t>Woda mineralna niegazowana, średnio zmineralizowana</w:t>
            </w:r>
            <w:r w:rsidRPr="00994ADE">
              <w:t>. Woda w butelce wykonanej z tworzywa sztucznego. Butelki o objętości 1,5 l, zamykane plastikową n</w:t>
            </w:r>
            <w:r w:rsidR="005F3564">
              <w:t xml:space="preserve">akrętką. Butelki pakowane po 6 szt.                  </w:t>
            </w:r>
            <w:r w:rsidRPr="00994ADE">
              <w:t xml:space="preserve"> 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120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874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lastRenderedPageBreak/>
              <w:t>9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gazowana, średnio zmineralizowana</w:t>
            </w:r>
            <w:r w:rsidRPr="00994ADE">
              <w:t>. Woda w butelce wykonanej z tworzywa sztucznego. Butelki o objętości 1,5 l, zamykane plastikową nakrętką. Butelki pakowane po 6 sz</w:t>
            </w:r>
            <w:r w:rsidR="005F3564">
              <w:t xml:space="preserve">.                     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36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5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E36D02">
              <w:t>10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Kruche ciasteczka z dodatkami orzechów</w:t>
            </w:r>
            <w:r>
              <w:t>/rodzynek</w:t>
            </w:r>
            <w:r w:rsidRPr="00994ADE">
              <w:t xml:space="preserve"> i kawałkami czekolady pakowane w opakowania 135g/150g 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120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8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Ciastka biszkoptowe okrągłe z galaretką owocową (pomarańcza, wiśnia, morela</w:t>
            </w:r>
            <w:r w:rsidR="005F3564">
              <w:t>, jagoda</w:t>
            </w:r>
            <w:r w:rsidRPr="00994ADE">
              <w:t>) jednostronnie oblane  cze</w:t>
            </w:r>
            <w:r>
              <w:t>koladą, pakowane w pudełkach 135 g - 150</w:t>
            </w:r>
            <w:r w:rsidRPr="00994ADE">
              <w:t xml:space="preserve"> 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120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8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E36D02">
              <w:t>12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Ciastka maślane</w:t>
            </w:r>
            <w:r w:rsidRPr="00994ADE">
              <w:t>. Ciastk</w:t>
            </w:r>
            <w:r>
              <w:t>a pakowane w pudełkach 135 g-150</w:t>
            </w:r>
            <w:r w:rsidRPr="00994ADE">
              <w:t xml:space="preserve"> g. Na opakowaniu w sposób widoczny umieszczona informacja o dacie przydatności do spożycia. Termin przydatności do spożycia nie krótszy ni</w:t>
            </w:r>
            <w:r>
              <w:t>ż 12</w:t>
            </w:r>
            <w:r w:rsidRPr="00994ADE">
              <w:t xml:space="preserve"> miesięcy. Jednostka</w:t>
            </w:r>
            <w:r>
              <w:t xml:space="preserve">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(135-150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80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5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Wafelki kruche o smaku śmietankowym</w:t>
            </w:r>
            <w:r>
              <w:t>, kakaowym</w:t>
            </w:r>
            <w:r w:rsidRPr="00994ADE">
              <w:t xml:space="preserve"> lub owoco</w:t>
            </w:r>
            <w:r>
              <w:t>wym, pakowane w pudełkach po 150 g</w:t>
            </w:r>
            <w:r w:rsidRPr="00994ADE">
              <w:t>-2</w:t>
            </w:r>
            <w:r>
              <w:t xml:space="preserve">00 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  <w:r>
              <w:t xml:space="preserve"> </w:t>
            </w:r>
            <w:r w:rsidRPr="00994ADE">
              <w:t>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(150</w:t>
            </w:r>
            <w:r w:rsidRPr="00994ADE">
              <w:t>-2</w:t>
            </w:r>
            <w:r>
              <w:t xml:space="preserve">00 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80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FE3DA3">
        <w:trPr>
          <w:trHeight w:val="427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14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Paluszki i precelki mix tuba pak. po 300</w:t>
            </w:r>
            <w:r w:rsidRPr="00994ADE">
              <w:t xml:space="preserve"> g. 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</w:t>
            </w:r>
            <w:r w:rsidR="00FE3DA3">
              <w:t xml:space="preserve">                                                     </w:t>
            </w:r>
            <w:r w:rsidRPr="00994ADE">
              <w:lastRenderedPageBreak/>
              <w:t>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lastRenderedPageBreak/>
              <w:t>1 op</w:t>
            </w:r>
            <w:r>
              <w:t>. (300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60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lastRenderedPageBreak/>
              <w:t>15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Łyżeczk</w:t>
            </w:r>
            <w:r w:rsidR="00A037C5">
              <w:t>i jednokrotnego użytku, wykonane</w:t>
            </w:r>
            <w:r w:rsidRPr="00994ADE">
              <w:t xml:space="preserve"> z plastiku, małe.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2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16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gorących</w:t>
            </w:r>
            <w:r w:rsidR="00A037C5">
              <w:t>.</w:t>
            </w:r>
            <w:r w:rsidRPr="00994ADE">
              <w:t xml:space="preserve"> </w:t>
            </w:r>
            <w:r>
              <w:t xml:space="preserve"> Jednostka sprzedaży opakowanie.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4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17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chłodnych. 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4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</w:tbl>
    <w:p w:rsidR="00990C9A" w:rsidRDefault="00990C9A" w:rsidP="00990C9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3471"/>
        <w:gridCol w:w="3473"/>
      </w:tblGrid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B80042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 w:rsidR="00B80042"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990C9A" w:rsidRDefault="00990C9A" w:rsidP="00287A95"/>
        </w:tc>
        <w:tc>
          <w:tcPr>
            <w:tcW w:w="3591" w:type="dxa"/>
          </w:tcPr>
          <w:p w:rsidR="00990C9A" w:rsidRDefault="00990C9A" w:rsidP="00287A95"/>
        </w:tc>
      </w:tr>
    </w:tbl>
    <w:p w:rsidR="00990C9A" w:rsidRDefault="00990C9A" w:rsidP="00990C9A"/>
    <w:p w:rsidR="006419CD" w:rsidRDefault="006419CD" w:rsidP="00990C9A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990C9A" w:rsidRPr="005522FA" w:rsidRDefault="00990C9A" w:rsidP="00214C72">
      <w:pPr>
        <w:ind w:left="6372" w:firstLine="708"/>
        <w:jc w:val="center"/>
      </w:pPr>
    </w:p>
    <w:p w:rsidR="00406F96" w:rsidRPr="005522FA" w:rsidRDefault="00406F96">
      <w:pPr>
        <w:ind w:left="6372" w:firstLine="708"/>
        <w:jc w:val="center"/>
      </w:pPr>
    </w:p>
    <w:sectPr w:rsidR="00406F96" w:rsidRPr="005522FA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AD" w:rsidRDefault="003F0AAD" w:rsidP="003C0AB1">
      <w:pPr>
        <w:spacing w:after="0" w:line="240" w:lineRule="auto"/>
      </w:pPr>
      <w:r>
        <w:separator/>
      </w:r>
    </w:p>
  </w:endnote>
  <w:endnote w:type="continuationSeparator" w:id="0">
    <w:p w:rsidR="003F0AAD" w:rsidRDefault="003F0A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30E2C">
    <w:pPr>
      <w:pStyle w:val="Stopka"/>
    </w:pPr>
    <w:r>
      <w:rPr>
        <w:noProof/>
        <w:lang w:eastAsia="pl-PL"/>
      </w:rPr>
      <w:drawing>
        <wp:inline distT="0" distB="0" distL="0" distR="0" wp14:anchorId="08D6C320" wp14:editId="32086A08">
          <wp:extent cx="6410325" cy="8572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779" cy="85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LS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s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Otl&#10;AtI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AD" w:rsidRDefault="003F0AAD" w:rsidP="003C0AB1">
      <w:pPr>
        <w:spacing w:after="0" w:line="240" w:lineRule="auto"/>
      </w:pPr>
      <w:r>
        <w:separator/>
      </w:r>
    </w:p>
  </w:footnote>
  <w:footnote w:type="continuationSeparator" w:id="0">
    <w:p w:rsidR="003F0AAD" w:rsidRDefault="003F0AA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3151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79EBA9A4" wp14:editId="60D7EA2B">
          <wp:simplePos x="0" y="0"/>
          <wp:positionH relativeFrom="page">
            <wp:posOffset>46257</wp:posOffset>
          </wp:positionH>
          <wp:positionV relativeFrom="page">
            <wp:posOffset>-27891</wp:posOffset>
          </wp:positionV>
          <wp:extent cx="7559962" cy="1201058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07C95CF" wp14:editId="368BEFB4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22B52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A7341F8" wp14:editId="22B68AFB">
          <wp:simplePos x="0" y="0"/>
          <wp:positionH relativeFrom="page">
            <wp:posOffset>-635</wp:posOffset>
          </wp:positionH>
          <wp:positionV relativeFrom="page">
            <wp:posOffset>-4445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AXyQVE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264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AAD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B931B-CA0F-4386-8142-EA389870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21</cp:revision>
  <cp:lastPrinted>2017-02-14T14:39:00Z</cp:lastPrinted>
  <dcterms:created xsi:type="dcterms:W3CDTF">2018-06-26T12:08:00Z</dcterms:created>
  <dcterms:modified xsi:type="dcterms:W3CDTF">2018-07-25T08:01:00Z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